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AE" w:rsidRDefault="002012AE" w:rsidP="002012AE">
      <w:pPr>
        <w:jc w:val="center"/>
        <w:rPr>
          <w:b/>
        </w:rPr>
      </w:pPr>
      <w:r w:rsidRPr="00FA231F">
        <w:rPr>
          <w:b/>
        </w:rPr>
        <w:t>THE FREE LIBRARY OF NEW HOPE AND SOLEBURY</w:t>
      </w:r>
    </w:p>
    <w:p w:rsidR="002012AE" w:rsidRDefault="002012AE" w:rsidP="002012AE">
      <w:pPr>
        <w:jc w:val="center"/>
        <w:rPr>
          <w:b/>
        </w:rPr>
      </w:pPr>
      <w:r>
        <w:rPr>
          <w:b/>
        </w:rPr>
        <w:t>Board of Trustees Meeting Minutes - Draft Copy</w:t>
      </w:r>
    </w:p>
    <w:p w:rsidR="002012AE" w:rsidRDefault="002012AE" w:rsidP="002012AE">
      <w:pPr>
        <w:jc w:val="center"/>
        <w:rPr>
          <w:b/>
        </w:rPr>
      </w:pPr>
      <w:r>
        <w:rPr>
          <w:b/>
        </w:rPr>
        <w:t>June 17, 2015</w:t>
      </w:r>
    </w:p>
    <w:p w:rsidR="002012AE" w:rsidRDefault="002012AE" w:rsidP="002012AE">
      <w:pPr>
        <w:jc w:val="center"/>
        <w:rPr>
          <w:b/>
        </w:rPr>
      </w:pPr>
    </w:p>
    <w:p w:rsidR="002012AE" w:rsidRDefault="002012AE" w:rsidP="002012AE"/>
    <w:p w:rsidR="002012AE" w:rsidRDefault="002012AE" w:rsidP="002012AE">
      <w:r>
        <w:t xml:space="preserve">In attendance: Jacqui Griffith, President; Beth Houlton, Vice President: Ron Cronise, Treasurer, Polly Wood, Secretary; </w:t>
      </w:r>
      <w:r w:rsidR="0000125C">
        <w:t xml:space="preserve">Jerry </w:t>
      </w:r>
      <w:proofErr w:type="spellStart"/>
      <w:r w:rsidR="0000125C">
        <w:t>Ruddle</w:t>
      </w:r>
      <w:proofErr w:type="spellEnd"/>
      <w:r w:rsidR="0000125C">
        <w:t xml:space="preserve">, Carol Taylor, Kay Reiss, Connie Hillman, Reid McCarthy, </w:t>
      </w:r>
    </w:p>
    <w:p w:rsidR="0000125C" w:rsidRDefault="0000125C" w:rsidP="002012AE">
      <w:r>
        <w:t>Gene Underwood</w:t>
      </w:r>
    </w:p>
    <w:p w:rsidR="0000125C" w:rsidRDefault="0000125C" w:rsidP="002012AE">
      <w:r>
        <w:t xml:space="preserve">Also in attendance: </w:t>
      </w:r>
      <w:proofErr w:type="spellStart"/>
      <w:r>
        <w:t>Pamm</w:t>
      </w:r>
      <w:proofErr w:type="spellEnd"/>
      <w:r>
        <w:t xml:space="preserve"> Kerr, Doro Kerr</w:t>
      </w:r>
    </w:p>
    <w:p w:rsidR="007C32E2" w:rsidRDefault="007C32E2" w:rsidP="002012AE"/>
    <w:p w:rsidR="007C32E2" w:rsidRDefault="007C32E2" w:rsidP="007C32E2">
      <w:r w:rsidRPr="007C32E2">
        <w:rPr>
          <w:b/>
        </w:rPr>
        <w:t>I.  CALL TO BUSINESS</w:t>
      </w:r>
      <w:r>
        <w:t>- Jacqui Griffith</w:t>
      </w:r>
    </w:p>
    <w:p w:rsidR="007C32E2" w:rsidRDefault="007C32E2" w:rsidP="007C32E2">
      <w:r>
        <w:tab/>
        <w:t>a. Call to Order and Attendance by Jacqui Griffith at</w:t>
      </w:r>
      <w:r w:rsidR="0000125C">
        <w:t xml:space="preserve"> 5:31</w:t>
      </w:r>
    </w:p>
    <w:p w:rsidR="007C32E2" w:rsidRPr="007C32E2" w:rsidRDefault="007C32E2" w:rsidP="007C32E2">
      <w:r>
        <w:tab/>
        <w:t xml:space="preserve">b. </w:t>
      </w:r>
      <w:r w:rsidRPr="007C32E2">
        <w:rPr>
          <w:b/>
        </w:rPr>
        <w:t>MOTION</w:t>
      </w:r>
      <w:r>
        <w:rPr>
          <w:b/>
        </w:rPr>
        <w:t xml:space="preserve"> </w:t>
      </w:r>
      <w:r>
        <w:t xml:space="preserve">by </w:t>
      </w:r>
      <w:r w:rsidR="0000125C">
        <w:t>Beth</w:t>
      </w:r>
      <w:r>
        <w:t xml:space="preserve"> to Accept the May Minutes. </w:t>
      </w:r>
      <w:proofErr w:type="gramStart"/>
      <w:r>
        <w:rPr>
          <w:b/>
        </w:rPr>
        <w:t xml:space="preserve">SECONDED </w:t>
      </w:r>
      <w:r>
        <w:t xml:space="preserve">by </w:t>
      </w:r>
      <w:r w:rsidR="0000125C">
        <w:t>Ron</w:t>
      </w:r>
      <w:r>
        <w:t xml:space="preserve">, </w:t>
      </w:r>
      <w:r>
        <w:rPr>
          <w:b/>
        </w:rPr>
        <w:t>APPROVED</w:t>
      </w:r>
      <w:r>
        <w:t xml:space="preserve"> by all.</w:t>
      </w:r>
      <w:proofErr w:type="gramEnd"/>
    </w:p>
    <w:p w:rsidR="007C32E2" w:rsidRDefault="007C32E2" w:rsidP="007C32E2"/>
    <w:p w:rsidR="007C32E2" w:rsidRDefault="00FB6BD2" w:rsidP="007C32E2">
      <w:r>
        <w:rPr>
          <w:b/>
        </w:rPr>
        <w:t>II.</w:t>
      </w:r>
      <w:r w:rsidR="007C32E2" w:rsidRPr="007C32E2">
        <w:rPr>
          <w:b/>
        </w:rPr>
        <w:t xml:space="preserve"> FINANCE REPORT</w:t>
      </w:r>
      <w:r w:rsidR="007C32E2">
        <w:t>- Ron Cronise</w:t>
      </w:r>
    </w:p>
    <w:p w:rsidR="007C32E2" w:rsidRDefault="007C32E2" w:rsidP="007C32E2"/>
    <w:p w:rsidR="007C32E2" w:rsidRPr="004153D7" w:rsidRDefault="007C32E2" w:rsidP="007C32E2">
      <w:pPr>
        <w:rPr>
          <w:b/>
        </w:rPr>
      </w:pPr>
      <w:r>
        <w:rPr>
          <w:b/>
        </w:rPr>
        <w:t xml:space="preserve">2015 </w:t>
      </w:r>
      <w:r w:rsidRPr="00A534EF">
        <w:rPr>
          <w:b/>
        </w:rPr>
        <w:t>Fundraising Update</w:t>
      </w:r>
      <w:r>
        <w:rPr>
          <w:b/>
        </w:rPr>
        <w:t xml:space="preserve"> through 31 May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7C32E2" w:rsidRPr="00301DD5" w:rsidTr="0098695B">
        <w:tc>
          <w:tcPr>
            <w:tcW w:w="1998" w:type="dxa"/>
            <w:shd w:val="clear" w:color="auto" w:fill="auto"/>
          </w:tcPr>
          <w:p w:rsidR="007C32E2" w:rsidRPr="00301DD5" w:rsidRDefault="007C32E2" w:rsidP="0098695B">
            <w:pPr>
              <w:rPr>
                <w:b/>
              </w:rPr>
            </w:pPr>
            <w:r w:rsidRPr="00301DD5">
              <w:rPr>
                <w:b/>
              </w:rPr>
              <w:t>SOURCE</w:t>
            </w:r>
          </w:p>
        </w:tc>
        <w:tc>
          <w:tcPr>
            <w:tcW w:w="1350" w:type="dxa"/>
            <w:shd w:val="clear" w:color="auto" w:fill="auto"/>
          </w:tcPr>
          <w:p w:rsidR="007C32E2" w:rsidRPr="00301DD5" w:rsidRDefault="007C32E2" w:rsidP="0098695B">
            <w:pPr>
              <w:jc w:val="center"/>
              <w:rPr>
                <w:b/>
              </w:rPr>
            </w:pPr>
            <w:r>
              <w:rPr>
                <w:b/>
              </w:rPr>
              <w:t>BUDGET</w:t>
            </w:r>
          </w:p>
        </w:tc>
        <w:tc>
          <w:tcPr>
            <w:tcW w:w="1260" w:type="dxa"/>
            <w:shd w:val="clear" w:color="auto" w:fill="auto"/>
          </w:tcPr>
          <w:p w:rsidR="007C32E2" w:rsidRPr="00301DD5" w:rsidRDefault="007C32E2" w:rsidP="0098695B">
            <w:pPr>
              <w:jc w:val="center"/>
              <w:rPr>
                <w:b/>
              </w:rPr>
            </w:pPr>
            <w:r>
              <w:rPr>
                <w:b/>
              </w:rPr>
              <w:t>ACTUAL</w:t>
            </w:r>
          </w:p>
        </w:tc>
        <w:tc>
          <w:tcPr>
            <w:tcW w:w="4260" w:type="dxa"/>
            <w:shd w:val="clear" w:color="auto" w:fill="auto"/>
          </w:tcPr>
          <w:p w:rsidR="007C32E2" w:rsidRPr="00301DD5" w:rsidRDefault="007C32E2" w:rsidP="0098695B">
            <w:pPr>
              <w:rPr>
                <w:b/>
              </w:rPr>
            </w:pPr>
            <w:r w:rsidRPr="00301DD5">
              <w:rPr>
                <w:b/>
              </w:rPr>
              <w:t>NOTES</w:t>
            </w:r>
          </w:p>
        </w:tc>
      </w:tr>
      <w:tr w:rsidR="007C32E2" w:rsidRPr="00301DD5" w:rsidTr="0098695B">
        <w:tc>
          <w:tcPr>
            <w:tcW w:w="1998" w:type="dxa"/>
            <w:shd w:val="clear" w:color="auto" w:fill="auto"/>
          </w:tcPr>
          <w:p w:rsidR="007C32E2" w:rsidRPr="00301DD5" w:rsidRDefault="007C32E2" w:rsidP="0098695B">
            <w:r>
              <w:t>Read-A-Thon</w:t>
            </w:r>
          </w:p>
        </w:tc>
        <w:tc>
          <w:tcPr>
            <w:tcW w:w="1350" w:type="dxa"/>
            <w:shd w:val="clear" w:color="auto" w:fill="auto"/>
          </w:tcPr>
          <w:p w:rsidR="007C32E2" w:rsidRPr="00301DD5" w:rsidRDefault="007C32E2" w:rsidP="0098695B">
            <w:pPr>
              <w:jc w:val="center"/>
            </w:pPr>
            <w:r>
              <w:t>$10,000</w:t>
            </w:r>
          </w:p>
        </w:tc>
        <w:tc>
          <w:tcPr>
            <w:tcW w:w="1260" w:type="dxa"/>
            <w:shd w:val="clear" w:color="auto" w:fill="auto"/>
          </w:tcPr>
          <w:p w:rsidR="007C32E2" w:rsidRPr="00301DD5" w:rsidRDefault="007C32E2" w:rsidP="0098695B">
            <w:pPr>
              <w:jc w:val="center"/>
            </w:pPr>
            <w:r>
              <w:t>$10,808</w:t>
            </w:r>
          </w:p>
        </w:tc>
        <w:tc>
          <w:tcPr>
            <w:tcW w:w="4260" w:type="dxa"/>
            <w:shd w:val="clear" w:color="auto" w:fill="auto"/>
          </w:tcPr>
          <w:p w:rsidR="007C32E2" w:rsidRPr="00301DD5" w:rsidRDefault="007C32E2" w:rsidP="0098695B">
            <w:r>
              <w:t>Total Budget for Board Events is $15,000</w:t>
            </w:r>
          </w:p>
        </w:tc>
      </w:tr>
      <w:tr w:rsidR="007C32E2" w:rsidRPr="00301DD5" w:rsidTr="0098695B">
        <w:tc>
          <w:tcPr>
            <w:tcW w:w="1998" w:type="dxa"/>
            <w:shd w:val="clear" w:color="auto" w:fill="auto"/>
          </w:tcPr>
          <w:p w:rsidR="007C32E2" w:rsidRPr="00301DD5" w:rsidRDefault="007C32E2" w:rsidP="0098695B">
            <w:r>
              <w:t>Annual Fund</w:t>
            </w:r>
          </w:p>
        </w:tc>
        <w:tc>
          <w:tcPr>
            <w:tcW w:w="1350" w:type="dxa"/>
            <w:shd w:val="clear" w:color="auto" w:fill="auto"/>
          </w:tcPr>
          <w:p w:rsidR="007C32E2" w:rsidRPr="00301DD5" w:rsidRDefault="007C32E2" w:rsidP="0098695B">
            <w:pPr>
              <w:jc w:val="center"/>
            </w:pPr>
            <w:r>
              <w:t>$16,667</w:t>
            </w:r>
          </w:p>
        </w:tc>
        <w:tc>
          <w:tcPr>
            <w:tcW w:w="1260" w:type="dxa"/>
            <w:shd w:val="clear" w:color="auto" w:fill="auto"/>
          </w:tcPr>
          <w:p w:rsidR="007C32E2" w:rsidRPr="00301DD5" w:rsidRDefault="007C32E2" w:rsidP="0098695B">
            <w:pPr>
              <w:jc w:val="center"/>
            </w:pPr>
            <w:r>
              <w:t>$16,363</w:t>
            </w:r>
          </w:p>
        </w:tc>
        <w:tc>
          <w:tcPr>
            <w:tcW w:w="4260" w:type="dxa"/>
            <w:shd w:val="clear" w:color="auto" w:fill="auto"/>
          </w:tcPr>
          <w:p w:rsidR="007C32E2" w:rsidRPr="00301DD5" w:rsidRDefault="007C32E2" w:rsidP="0098695B">
            <w:r>
              <w:t xml:space="preserve">Includes </w:t>
            </w:r>
            <w:proofErr w:type="spellStart"/>
            <w:r>
              <w:t>add’l</w:t>
            </w:r>
            <w:proofErr w:type="spellEnd"/>
            <w:r>
              <w:t xml:space="preserve"> $2,000 from Paul Grand Event</w:t>
            </w:r>
          </w:p>
        </w:tc>
      </w:tr>
      <w:tr w:rsidR="007C32E2" w:rsidRPr="00301DD5" w:rsidTr="0098695B">
        <w:tc>
          <w:tcPr>
            <w:tcW w:w="1998" w:type="dxa"/>
            <w:shd w:val="clear" w:color="auto" w:fill="auto"/>
          </w:tcPr>
          <w:p w:rsidR="007C32E2" w:rsidRPr="00301DD5" w:rsidRDefault="007C32E2" w:rsidP="0098695B">
            <w:pPr>
              <w:rPr>
                <w:b/>
              </w:rPr>
            </w:pPr>
            <w:r w:rsidRPr="00301DD5">
              <w:rPr>
                <w:b/>
              </w:rPr>
              <w:t>TOTAL</w:t>
            </w:r>
          </w:p>
        </w:tc>
        <w:tc>
          <w:tcPr>
            <w:tcW w:w="1350" w:type="dxa"/>
            <w:shd w:val="clear" w:color="auto" w:fill="auto"/>
          </w:tcPr>
          <w:p w:rsidR="007C32E2" w:rsidRPr="00301DD5" w:rsidRDefault="007C32E2" w:rsidP="0098695B">
            <w:pPr>
              <w:jc w:val="center"/>
              <w:rPr>
                <w:b/>
              </w:rPr>
            </w:pPr>
            <w:r>
              <w:rPr>
                <w:b/>
              </w:rPr>
              <w:t>$26,667</w:t>
            </w:r>
          </w:p>
        </w:tc>
        <w:tc>
          <w:tcPr>
            <w:tcW w:w="1260" w:type="dxa"/>
            <w:shd w:val="clear" w:color="auto" w:fill="auto"/>
          </w:tcPr>
          <w:p w:rsidR="007C32E2" w:rsidRPr="00301DD5" w:rsidRDefault="007C32E2" w:rsidP="0098695B">
            <w:pPr>
              <w:rPr>
                <w:b/>
                <w:highlight w:val="yellow"/>
              </w:rPr>
            </w:pPr>
            <w:r>
              <w:rPr>
                <w:b/>
              </w:rPr>
              <w:t xml:space="preserve">   $27,171</w:t>
            </w:r>
          </w:p>
        </w:tc>
        <w:tc>
          <w:tcPr>
            <w:tcW w:w="4260" w:type="dxa"/>
            <w:shd w:val="clear" w:color="auto" w:fill="auto"/>
          </w:tcPr>
          <w:p w:rsidR="007C32E2" w:rsidRPr="00301DD5" w:rsidRDefault="007C32E2" w:rsidP="0098695B"/>
        </w:tc>
      </w:tr>
    </w:tbl>
    <w:p w:rsidR="007C32E2" w:rsidRDefault="007C32E2" w:rsidP="007C32E2"/>
    <w:p w:rsidR="007C32E2" w:rsidRDefault="007C32E2" w:rsidP="007C32E2">
      <w:pPr>
        <w:ind w:left="1440"/>
      </w:pPr>
    </w:p>
    <w:p w:rsidR="007C32E2" w:rsidRPr="009E555F" w:rsidRDefault="007C32E2" w:rsidP="007C32E2">
      <w:pPr>
        <w:jc w:val="both"/>
        <w:rPr>
          <w:b/>
        </w:rPr>
      </w:pPr>
      <w:r>
        <w:rPr>
          <w:b/>
        </w:rPr>
        <w:t>Receipts/Expenditures through 31 May 2015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7C32E2" w:rsidRPr="00301DD5" w:rsidTr="0098695B">
        <w:tc>
          <w:tcPr>
            <w:tcW w:w="1998" w:type="dxa"/>
            <w:shd w:val="clear" w:color="auto" w:fill="auto"/>
          </w:tcPr>
          <w:p w:rsidR="007C32E2" w:rsidRPr="00301DD5" w:rsidRDefault="007C32E2" w:rsidP="0098695B">
            <w:pPr>
              <w:rPr>
                <w:b/>
              </w:rPr>
            </w:pPr>
          </w:p>
        </w:tc>
        <w:tc>
          <w:tcPr>
            <w:tcW w:w="1350" w:type="dxa"/>
            <w:shd w:val="clear" w:color="auto" w:fill="auto"/>
          </w:tcPr>
          <w:p w:rsidR="007C32E2" w:rsidRPr="00301DD5" w:rsidRDefault="007C32E2" w:rsidP="0098695B">
            <w:pPr>
              <w:jc w:val="center"/>
              <w:rPr>
                <w:b/>
              </w:rPr>
            </w:pPr>
            <w:r>
              <w:rPr>
                <w:b/>
              </w:rPr>
              <w:t>BUDGET</w:t>
            </w:r>
          </w:p>
        </w:tc>
        <w:tc>
          <w:tcPr>
            <w:tcW w:w="1260" w:type="dxa"/>
            <w:shd w:val="clear" w:color="auto" w:fill="auto"/>
          </w:tcPr>
          <w:p w:rsidR="007C32E2" w:rsidRPr="00301DD5" w:rsidRDefault="007C32E2" w:rsidP="0098695B">
            <w:pPr>
              <w:jc w:val="center"/>
              <w:rPr>
                <w:b/>
              </w:rPr>
            </w:pPr>
            <w:r>
              <w:rPr>
                <w:b/>
              </w:rPr>
              <w:t>ACTUAL</w:t>
            </w:r>
          </w:p>
        </w:tc>
        <w:tc>
          <w:tcPr>
            <w:tcW w:w="4260" w:type="dxa"/>
            <w:shd w:val="clear" w:color="auto" w:fill="auto"/>
          </w:tcPr>
          <w:p w:rsidR="007C32E2" w:rsidRPr="00301DD5" w:rsidRDefault="007C32E2" w:rsidP="0098695B">
            <w:pPr>
              <w:rPr>
                <w:b/>
              </w:rPr>
            </w:pPr>
            <w:r w:rsidRPr="00301DD5">
              <w:rPr>
                <w:b/>
              </w:rPr>
              <w:t>NOTES</w:t>
            </w:r>
          </w:p>
        </w:tc>
      </w:tr>
      <w:tr w:rsidR="007C32E2" w:rsidRPr="00301DD5" w:rsidTr="0098695B">
        <w:tc>
          <w:tcPr>
            <w:tcW w:w="1998" w:type="dxa"/>
            <w:shd w:val="clear" w:color="auto" w:fill="auto"/>
          </w:tcPr>
          <w:p w:rsidR="007C32E2" w:rsidRPr="00301DD5" w:rsidRDefault="007C32E2" w:rsidP="0098695B">
            <w:r>
              <w:t>Cash Received</w:t>
            </w:r>
          </w:p>
        </w:tc>
        <w:tc>
          <w:tcPr>
            <w:tcW w:w="1350" w:type="dxa"/>
            <w:shd w:val="clear" w:color="auto" w:fill="auto"/>
          </w:tcPr>
          <w:p w:rsidR="007C32E2" w:rsidRPr="00301DD5" w:rsidRDefault="007C32E2" w:rsidP="0098695B">
            <w:pPr>
              <w:jc w:val="center"/>
            </w:pPr>
            <w:r>
              <w:t>$89,609</w:t>
            </w:r>
          </w:p>
        </w:tc>
        <w:tc>
          <w:tcPr>
            <w:tcW w:w="1260" w:type="dxa"/>
            <w:shd w:val="clear" w:color="auto" w:fill="auto"/>
          </w:tcPr>
          <w:p w:rsidR="007C32E2" w:rsidRPr="00301DD5" w:rsidRDefault="007C32E2" w:rsidP="0098695B">
            <w:pPr>
              <w:jc w:val="center"/>
            </w:pPr>
            <w:r>
              <w:t>$81,723</w:t>
            </w:r>
          </w:p>
        </w:tc>
        <w:tc>
          <w:tcPr>
            <w:tcW w:w="4260" w:type="dxa"/>
            <w:shd w:val="clear" w:color="auto" w:fill="auto"/>
          </w:tcPr>
          <w:p w:rsidR="007C32E2" w:rsidRPr="00301DD5" w:rsidRDefault="007C32E2" w:rsidP="0098695B"/>
        </w:tc>
      </w:tr>
      <w:tr w:rsidR="007C32E2" w:rsidRPr="00301DD5" w:rsidTr="0098695B">
        <w:tc>
          <w:tcPr>
            <w:tcW w:w="1998" w:type="dxa"/>
            <w:shd w:val="clear" w:color="auto" w:fill="auto"/>
          </w:tcPr>
          <w:p w:rsidR="007C32E2" w:rsidRPr="00301DD5" w:rsidRDefault="007C32E2" w:rsidP="0098695B">
            <w:r>
              <w:t>Cash Expended</w:t>
            </w:r>
          </w:p>
        </w:tc>
        <w:tc>
          <w:tcPr>
            <w:tcW w:w="1350" w:type="dxa"/>
            <w:shd w:val="clear" w:color="auto" w:fill="auto"/>
          </w:tcPr>
          <w:p w:rsidR="007C32E2" w:rsidRPr="00301DD5" w:rsidRDefault="007C32E2" w:rsidP="0098695B">
            <w:pPr>
              <w:jc w:val="center"/>
            </w:pPr>
            <w:r>
              <w:t>$99,284</w:t>
            </w:r>
          </w:p>
        </w:tc>
        <w:tc>
          <w:tcPr>
            <w:tcW w:w="1260" w:type="dxa"/>
            <w:shd w:val="clear" w:color="auto" w:fill="auto"/>
          </w:tcPr>
          <w:p w:rsidR="007C32E2" w:rsidRPr="00301DD5" w:rsidRDefault="007C32E2" w:rsidP="0098695B">
            <w:pPr>
              <w:jc w:val="center"/>
            </w:pPr>
            <w:r>
              <w:t>$104,572</w:t>
            </w:r>
          </w:p>
        </w:tc>
        <w:tc>
          <w:tcPr>
            <w:tcW w:w="4260" w:type="dxa"/>
            <w:shd w:val="clear" w:color="auto" w:fill="auto"/>
          </w:tcPr>
          <w:p w:rsidR="007C32E2" w:rsidRPr="00301DD5" w:rsidRDefault="007C32E2" w:rsidP="0098695B"/>
        </w:tc>
      </w:tr>
      <w:tr w:rsidR="007C32E2" w:rsidRPr="008C41D8" w:rsidTr="0098695B">
        <w:tc>
          <w:tcPr>
            <w:tcW w:w="1998" w:type="dxa"/>
            <w:shd w:val="clear" w:color="auto" w:fill="auto"/>
          </w:tcPr>
          <w:p w:rsidR="007C32E2" w:rsidRPr="008C41D8" w:rsidRDefault="007C32E2" w:rsidP="0098695B">
            <w:pPr>
              <w:rPr>
                <w:b/>
              </w:rPr>
            </w:pPr>
            <w:r w:rsidRPr="008C41D8">
              <w:rPr>
                <w:b/>
              </w:rPr>
              <w:t>Net Cash</w:t>
            </w:r>
          </w:p>
        </w:tc>
        <w:tc>
          <w:tcPr>
            <w:tcW w:w="1350" w:type="dxa"/>
            <w:shd w:val="clear" w:color="auto" w:fill="auto"/>
          </w:tcPr>
          <w:p w:rsidR="007C32E2" w:rsidRPr="008C41D8" w:rsidRDefault="007C32E2" w:rsidP="0098695B">
            <w:pPr>
              <w:rPr>
                <w:b/>
              </w:rPr>
            </w:pPr>
            <w:r w:rsidRPr="008C41D8">
              <w:rPr>
                <w:b/>
              </w:rPr>
              <w:t xml:space="preserve"> </w:t>
            </w:r>
            <w:r>
              <w:rPr>
                <w:b/>
              </w:rPr>
              <w:t xml:space="preserve">   ($9,675)</w:t>
            </w:r>
          </w:p>
        </w:tc>
        <w:tc>
          <w:tcPr>
            <w:tcW w:w="1260" w:type="dxa"/>
            <w:shd w:val="clear" w:color="auto" w:fill="auto"/>
          </w:tcPr>
          <w:p w:rsidR="007C32E2" w:rsidRPr="008C41D8" w:rsidRDefault="007C32E2" w:rsidP="0098695B">
            <w:pPr>
              <w:rPr>
                <w:b/>
              </w:rPr>
            </w:pPr>
            <w:r>
              <w:rPr>
                <w:b/>
              </w:rPr>
              <w:t xml:space="preserve">  ($22,849) </w:t>
            </w:r>
          </w:p>
        </w:tc>
        <w:tc>
          <w:tcPr>
            <w:tcW w:w="4260" w:type="dxa"/>
            <w:shd w:val="clear" w:color="auto" w:fill="auto"/>
          </w:tcPr>
          <w:p w:rsidR="007C32E2" w:rsidRPr="008C41D8" w:rsidRDefault="007C32E2" w:rsidP="0098695B">
            <w:pPr>
              <w:rPr>
                <w:b/>
              </w:rPr>
            </w:pPr>
          </w:p>
        </w:tc>
      </w:tr>
    </w:tbl>
    <w:p w:rsidR="007C32E2" w:rsidRDefault="007C32E2" w:rsidP="007C32E2">
      <w:pPr>
        <w:jc w:val="both"/>
      </w:pPr>
    </w:p>
    <w:p w:rsidR="007C32E2" w:rsidRDefault="007C32E2" w:rsidP="007C32E2">
      <w:pPr>
        <w:tabs>
          <w:tab w:val="decimal" w:pos="3420"/>
        </w:tabs>
        <w:jc w:val="both"/>
        <w:rPr>
          <w:b/>
        </w:rPr>
      </w:pPr>
    </w:p>
    <w:p w:rsidR="007C32E2" w:rsidRDefault="007C32E2" w:rsidP="007C32E2">
      <w:pPr>
        <w:tabs>
          <w:tab w:val="decimal" w:pos="3420"/>
        </w:tabs>
        <w:jc w:val="both"/>
      </w:pPr>
      <w:r>
        <w:rPr>
          <w:rFonts w:ascii="Wingdings" w:hAnsi="Wingdings"/>
        </w:rPr>
        <w:t></w:t>
      </w:r>
      <w:r w:rsidRPr="00C83A0B">
        <w:t>We have fully funded ($72,185) the escrow account at New Hope Borough a</w:t>
      </w:r>
      <w:r>
        <w:t>s required by our Keystone Grant.</w:t>
      </w:r>
    </w:p>
    <w:p w:rsidR="007C32E2" w:rsidRDefault="007C32E2" w:rsidP="007C32E2">
      <w:pPr>
        <w:tabs>
          <w:tab w:val="decimal" w:pos="3420"/>
        </w:tabs>
        <w:jc w:val="both"/>
      </w:pPr>
    </w:p>
    <w:p w:rsidR="007C32E2" w:rsidRDefault="007C32E2" w:rsidP="007C32E2">
      <w:pPr>
        <w:tabs>
          <w:tab w:val="decimal" w:pos="3420"/>
        </w:tabs>
        <w:jc w:val="both"/>
        <w:rPr>
          <w:rFonts w:ascii="Wingdings" w:hAnsi="Wingdings"/>
        </w:rPr>
      </w:pPr>
      <w:r>
        <w:rPr>
          <w:rFonts w:ascii="Wingdings" w:hAnsi="Wingdings"/>
        </w:rPr>
        <w:t></w:t>
      </w:r>
      <w:r>
        <w:t>The reorganization of our bank accounts and the approved fund transfers have all been completed. We now have Operating Savings and Checking Accounts and Capital Campaign Savings and Checking Accounts.</w:t>
      </w:r>
    </w:p>
    <w:p w:rsidR="007C32E2" w:rsidRDefault="007C32E2" w:rsidP="007C32E2">
      <w:pPr>
        <w:jc w:val="both"/>
        <w:rPr>
          <w:rFonts w:ascii="Wingdings" w:hAnsi="Wingdings"/>
        </w:rPr>
      </w:pPr>
    </w:p>
    <w:p w:rsidR="007C32E2" w:rsidRPr="00ED6E6E" w:rsidRDefault="007C32E2" w:rsidP="007C32E2">
      <w:pPr>
        <w:jc w:val="both"/>
        <w:rPr>
          <w:b/>
        </w:rPr>
      </w:pPr>
      <w:r>
        <w:rPr>
          <w:rFonts w:ascii="Wingdings" w:hAnsi="Wingdings"/>
        </w:rPr>
        <w:t></w:t>
      </w:r>
      <w:r w:rsidR="0000125C">
        <w:t xml:space="preserve">Through 31 May we have had </w:t>
      </w:r>
      <w:proofErr w:type="gramStart"/>
      <w:r w:rsidR="0000125C">
        <w:t>a</w:t>
      </w:r>
      <w:proofErr w:type="gramEnd"/>
      <w:r w:rsidR="0000125C">
        <w:t xml:space="preserve"> </w:t>
      </w:r>
      <w:r>
        <w:t>YTD gain on our endowment investments of $29,214. Since changing to our present investment plan (exactly one year ago) we have a gain of $57,677.</w:t>
      </w:r>
    </w:p>
    <w:p w:rsidR="007C32E2" w:rsidRDefault="007C32E2" w:rsidP="007C32E2">
      <w:pPr>
        <w:jc w:val="both"/>
        <w:rPr>
          <w:rFonts w:ascii="Wingdings" w:hAnsi="Wingdings"/>
        </w:rPr>
      </w:pPr>
    </w:p>
    <w:p w:rsidR="007C32E2" w:rsidRDefault="007C32E2" w:rsidP="007C32E2">
      <w:pPr>
        <w:jc w:val="both"/>
      </w:pPr>
      <w:proofErr w:type="gramStart"/>
      <w:r>
        <w:rPr>
          <w:rFonts w:ascii="Wingdings" w:hAnsi="Wingdings"/>
        </w:rPr>
        <w:t></w:t>
      </w:r>
      <w:r>
        <w:t>Year-over-year the Library’s e</w:t>
      </w:r>
      <w:r w:rsidRPr="00F004D5">
        <w:t>quity on the Ba</w:t>
      </w:r>
      <w:r>
        <w:t>lance Sheet increased by $185,757 to $1,445,500.</w:t>
      </w:r>
      <w:proofErr w:type="gramEnd"/>
      <w:r>
        <w:t xml:space="preserve"> </w:t>
      </w:r>
    </w:p>
    <w:p w:rsidR="007C32E2" w:rsidRDefault="007C32E2" w:rsidP="007C32E2">
      <w:pPr>
        <w:jc w:val="both"/>
      </w:pPr>
    </w:p>
    <w:p w:rsidR="007C32E2" w:rsidRPr="0000125C" w:rsidRDefault="007C32E2" w:rsidP="007C32E2">
      <w:pPr>
        <w:jc w:val="both"/>
      </w:pPr>
      <w:r w:rsidRPr="0000125C">
        <w:rPr>
          <w:rFonts w:ascii="Wingdings" w:hAnsi="Wingdings"/>
        </w:rPr>
        <w:lastRenderedPageBreak/>
        <w:t></w:t>
      </w:r>
      <w:r w:rsidRPr="0000125C">
        <w:t>On 31 May we were holding $186,797 in cash plus $46,764 in non-endowment investments. Of the cash</w:t>
      </w:r>
      <w:r w:rsidR="00FB6BD2">
        <w:t>,</w:t>
      </w:r>
      <w:r w:rsidRPr="0000125C">
        <w:t xml:space="preserve"> $148,618 is Capital Campaign contributions leaving $38,179 for future operating expenses. We depleted our operating cash in May by $11,094. </w:t>
      </w:r>
    </w:p>
    <w:p w:rsidR="007C32E2" w:rsidRDefault="007C32E2" w:rsidP="007C32E2">
      <w:pPr>
        <w:jc w:val="both"/>
        <w:rPr>
          <w:b/>
        </w:rPr>
      </w:pPr>
    </w:p>
    <w:p w:rsidR="007C32E2" w:rsidRDefault="007C32E2" w:rsidP="007C32E2">
      <w:pPr>
        <w:jc w:val="both"/>
      </w:pPr>
      <w:r>
        <w:rPr>
          <w:rFonts w:ascii="Wingdings" w:hAnsi="Wingdings"/>
        </w:rPr>
        <w:t></w:t>
      </w:r>
      <w:r>
        <w:t xml:space="preserve">We received no income from either New Hope Borough or Solebury Township in May. Together they are budgeted to provide an additional $106,000 this year versus our expected remaining expenditures of $126,000. This means that we have to raise a minimum of $20,000 to break even at year end. New Hope tells Ron we should have a check in late June and Solebury reports that our next check will arrive in July. </w:t>
      </w:r>
    </w:p>
    <w:p w:rsidR="007C32E2" w:rsidRDefault="007C32E2" w:rsidP="007C32E2">
      <w:r>
        <w:t xml:space="preserve"> </w:t>
      </w:r>
    </w:p>
    <w:p w:rsidR="007C32E2" w:rsidRDefault="007C32E2" w:rsidP="007C32E2"/>
    <w:p w:rsidR="007C32E2" w:rsidRDefault="0000125C" w:rsidP="007C32E2">
      <w:r>
        <w:rPr>
          <w:b/>
        </w:rPr>
        <w:t xml:space="preserve">III. </w:t>
      </w:r>
      <w:r w:rsidR="007C32E2" w:rsidRPr="007C32E2">
        <w:rPr>
          <w:b/>
        </w:rPr>
        <w:t>DIRECTOR’S REPORT</w:t>
      </w:r>
      <w:r w:rsidR="007C32E2">
        <w:t>- Connie Hillman</w:t>
      </w:r>
    </w:p>
    <w:p w:rsidR="007C32E2" w:rsidRDefault="007C32E2" w:rsidP="007C32E2"/>
    <w:p w:rsidR="003877D3" w:rsidRPr="003877D3" w:rsidRDefault="003877D3" w:rsidP="003877D3">
      <w:pPr>
        <w:rPr>
          <w:b/>
        </w:rPr>
      </w:pPr>
      <w:r w:rsidRPr="003877D3">
        <w:rPr>
          <w:b/>
        </w:rPr>
        <w:t>Outreach</w:t>
      </w:r>
    </w:p>
    <w:p w:rsidR="003877D3" w:rsidRPr="003877D3" w:rsidRDefault="00FB6BD2" w:rsidP="003877D3">
      <w:pPr>
        <w:pStyle w:val="ListParagraph"/>
        <w:numPr>
          <w:ilvl w:val="0"/>
          <w:numId w:val="1"/>
        </w:numPr>
        <w:spacing w:after="160" w:line="259" w:lineRule="auto"/>
        <w:rPr>
          <w:rFonts w:ascii="Times New Roman" w:hAnsi="Times New Roman"/>
        </w:rPr>
      </w:pPr>
      <w:r>
        <w:rPr>
          <w:rFonts w:ascii="Times New Roman" w:hAnsi="Times New Roman"/>
        </w:rPr>
        <w:t xml:space="preserve">On </w:t>
      </w:r>
      <w:r w:rsidRPr="003877D3">
        <w:rPr>
          <w:rFonts w:ascii="Times New Roman" w:hAnsi="Times New Roman"/>
        </w:rPr>
        <w:t xml:space="preserve">Friday, June </w:t>
      </w:r>
      <w:r>
        <w:rPr>
          <w:rFonts w:ascii="Times New Roman" w:hAnsi="Times New Roman"/>
        </w:rPr>
        <w:t>5</w:t>
      </w:r>
      <w:r>
        <w:rPr>
          <w:rFonts w:ascii="Times New Roman" w:hAnsi="Times New Roman"/>
        </w:rPr>
        <w:t xml:space="preserve"> </w:t>
      </w:r>
      <w:r w:rsidR="003877D3" w:rsidRPr="003877D3">
        <w:rPr>
          <w:rFonts w:ascii="Times New Roman" w:hAnsi="Times New Roman"/>
        </w:rPr>
        <w:t>Patricia, Darcy and Spiderman promoted the</w:t>
      </w:r>
      <w:r>
        <w:rPr>
          <w:rFonts w:ascii="Times New Roman" w:hAnsi="Times New Roman"/>
        </w:rPr>
        <w:t xml:space="preserve"> summer reading program at both </w:t>
      </w:r>
      <w:r w:rsidR="003877D3" w:rsidRPr="003877D3">
        <w:rPr>
          <w:rFonts w:ascii="Times New Roman" w:hAnsi="Times New Roman"/>
        </w:rPr>
        <w:t>the Low</w:t>
      </w:r>
      <w:r>
        <w:rPr>
          <w:rFonts w:ascii="Times New Roman" w:hAnsi="Times New Roman"/>
        </w:rPr>
        <w:t>er and Upper Elementary School</w:t>
      </w:r>
      <w:r w:rsidR="003877D3">
        <w:rPr>
          <w:rFonts w:ascii="Times New Roman" w:hAnsi="Times New Roman"/>
        </w:rPr>
        <w:t>. Spiderman was portrayed by Connie's</w:t>
      </w:r>
      <w:r w:rsidR="003877D3" w:rsidRPr="003877D3">
        <w:rPr>
          <w:rFonts w:ascii="Times New Roman" w:hAnsi="Times New Roman"/>
        </w:rPr>
        <w:t xml:space="preserve"> neighbor and struggling actor </w:t>
      </w:r>
      <w:proofErr w:type="spellStart"/>
      <w:r w:rsidR="003877D3" w:rsidRPr="003877D3">
        <w:rPr>
          <w:rFonts w:ascii="Times New Roman" w:hAnsi="Times New Roman"/>
        </w:rPr>
        <w:t>Domonic</w:t>
      </w:r>
      <w:proofErr w:type="spellEnd"/>
      <w:r w:rsidR="003877D3" w:rsidRPr="003877D3">
        <w:rPr>
          <w:rFonts w:ascii="Times New Roman" w:hAnsi="Times New Roman"/>
        </w:rPr>
        <w:t xml:space="preserve"> Hughes who graciously donated his time.</w:t>
      </w:r>
    </w:p>
    <w:p w:rsidR="003877D3" w:rsidRPr="00FB6BD2" w:rsidRDefault="003877D3" w:rsidP="00FB6BD2">
      <w:pPr>
        <w:pStyle w:val="ListParagraph"/>
        <w:numPr>
          <w:ilvl w:val="0"/>
          <w:numId w:val="1"/>
        </w:numPr>
        <w:spacing w:after="160" w:line="259" w:lineRule="auto"/>
        <w:rPr>
          <w:rFonts w:ascii="Times New Roman" w:hAnsi="Times New Roman"/>
        </w:rPr>
      </w:pPr>
      <w:r w:rsidRPr="003877D3">
        <w:rPr>
          <w:rFonts w:ascii="Times New Roman" w:hAnsi="Times New Roman"/>
        </w:rPr>
        <w:t>On Wednesday, June 10, about 120 6</w:t>
      </w:r>
      <w:r w:rsidRPr="003877D3">
        <w:rPr>
          <w:rFonts w:ascii="Times New Roman" w:hAnsi="Times New Roman"/>
          <w:vertAlign w:val="superscript"/>
        </w:rPr>
        <w:t>th</w:t>
      </w:r>
      <w:r w:rsidRPr="003877D3">
        <w:rPr>
          <w:rFonts w:ascii="Times New Roman" w:hAnsi="Times New Roman"/>
        </w:rPr>
        <w:t xml:space="preserve"> graders fr</w:t>
      </w:r>
      <w:r>
        <w:rPr>
          <w:rFonts w:ascii="Times New Roman" w:hAnsi="Times New Roman"/>
        </w:rPr>
        <w:t>om the Middle School visited our</w:t>
      </w:r>
      <w:r w:rsidRPr="003877D3">
        <w:rPr>
          <w:rFonts w:ascii="Times New Roman" w:hAnsi="Times New Roman"/>
        </w:rPr>
        <w:t xml:space="preserve"> library for an overview of downloadi</w:t>
      </w:r>
      <w:r w:rsidR="00236E3F">
        <w:rPr>
          <w:rFonts w:ascii="Times New Roman" w:hAnsi="Times New Roman"/>
        </w:rPr>
        <w:t>ng e-books and a book talk.  I</w:t>
      </w:r>
      <w:r w:rsidRPr="003877D3">
        <w:rPr>
          <w:rFonts w:ascii="Times New Roman" w:hAnsi="Times New Roman"/>
        </w:rPr>
        <w:t>t w</w:t>
      </w:r>
      <w:r w:rsidR="00236E3F">
        <w:rPr>
          <w:rFonts w:ascii="Times New Roman" w:hAnsi="Times New Roman"/>
        </w:rPr>
        <w:t>as a challenge, especially because</w:t>
      </w:r>
      <w:r w:rsidRPr="003877D3">
        <w:rPr>
          <w:rFonts w:ascii="Times New Roman" w:hAnsi="Times New Roman"/>
        </w:rPr>
        <w:t xml:space="preserve"> o</w:t>
      </w:r>
      <w:r w:rsidR="00FB6BD2">
        <w:rPr>
          <w:rFonts w:ascii="Times New Roman" w:hAnsi="Times New Roman"/>
        </w:rPr>
        <w:t>ne child was in a wheelchair. The talk was</w:t>
      </w:r>
      <w:r w:rsidRPr="00FB6BD2">
        <w:rPr>
          <w:rFonts w:ascii="Times New Roman" w:hAnsi="Times New Roman"/>
        </w:rPr>
        <w:t xml:space="preserve"> hel</w:t>
      </w:r>
      <w:r w:rsidR="00FB6BD2">
        <w:rPr>
          <w:rFonts w:ascii="Times New Roman" w:hAnsi="Times New Roman"/>
        </w:rPr>
        <w:t>d</w:t>
      </w:r>
      <w:r w:rsidRPr="00FB6BD2">
        <w:rPr>
          <w:rFonts w:ascii="Times New Roman" w:hAnsi="Times New Roman"/>
        </w:rPr>
        <w:t xml:space="preserve"> out on the lawn and Connie was very happy to tell his mother that next year, he would be able to access programs at our building.</w:t>
      </w:r>
    </w:p>
    <w:p w:rsidR="003877D3" w:rsidRPr="003877D3" w:rsidRDefault="003877D3" w:rsidP="003877D3">
      <w:pPr>
        <w:rPr>
          <w:b/>
        </w:rPr>
      </w:pPr>
      <w:r w:rsidRPr="003877D3">
        <w:rPr>
          <w:b/>
        </w:rPr>
        <w:t>Move:</w:t>
      </w:r>
    </w:p>
    <w:p w:rsidR="003877D3" w:rsidRPr="003877D3" w:rsidRDefault="003877D3" w:rsidP="003877D3">
      <w:pPr>
        <w:pStyle w:val="ListParagraph"/>
        <w:numPr>
          <w:ilvl w:val="0"/>
          <w:numId w:val="1"/>
        </w:numPr>
        <w:spacing w:after="160" w:line="259" w:lineRule="auto"/>
        <w:rPr>
          <w:rFonts w:ascii="Times New Roman" w:hAnsi="Times New Roman"/>
        </w:rPr>
      </w:pPr>
      <w:r>
        <w:rPr>
          <w:rFonts w:ascii="Times New Roman" w:hAnsi="Times New Roman"/>
        </w:rPr>
        <w:t>Connie m</w:t>
      </w:r>
      <w:r w:rsidRPr="003877D3">
        <w:rPr>
          <w:rFonts w:ascii="Times New Roman" w:hAnsi="Times New Roman"/>
        </w:rPr>
        <w:t>et with three moving companies to get estimates on moving the libra</w:t>
      </w:r>
      <w:r w:rsidR="00FB6BD2">
        <w:rPr>
          <w:rFonts w:ascii="Times New Roman" w:hAnsi="Times New Roman"/>
        </w:rPr>
        <w:t xml:space="preserve">ry to St. Martin’s. </w:t>
      </w:r>
      <w:r w:rsidR="00236E3F">
        <w:rPr>
          <w:rFonts w:ascii="Times New Roman" w:hAnsi="Times New Roman"/>
        </w:rPr>
        <w:t xml:space="preserve"> One estimate was $15,000 and another was $12,000. These are one way quotes. Connie will try a couple of local movers for estimates. These prices include packing</w:t>
      </w:r>
      <w:r w:rsidR="00DC1D38">
        <w:rPr>
          <w:rFonts w:ascii="Times New Roman" w:hAnsi="Times New Roman"/>
        </w:rPr>
        <w:t>.</w:t>
      </w:r>
    </w:p>
    <w:p w:rsidR="003877D3" w:rsidRPr="003877D3" w:rsidRDefault="003877D3" w:rsidP="003877D3">
      <w:pPr>
        <w:pStyle w:val="ListParagraph"/>
        <w:numPr>
          <w:ilvl w:val="0"/>
          <w:numId w:val="1"/>
        </w:numPr>
        <w:spacing w:after="160" w:line="259" w:lineRule="auto"/>
        <w:rPr>
          <w:rFonts w:ascii="Times New Roman" w:hAnsi="Times New Roman"/>
        </w:rPr>
      </w:pPr>
      <w:r>
        <w:rPr>
          <w:rFonts w:ascii="Times New Roman" w:hAnsi="Times New Roman"/>
        </w:rPr>
        <w:t xml:space="preserve">Weeding </w:t>
      </w:r>
      <w:r w:rsidR="00FB6BD2">
        <w:rPr>
          <w:rFonts w:ascii="Times New Roman" w:hAnsi="Times New Roman"/>
        </w:rPr>
        <w:t xml:space="preserve">of the collections </w:t>
      </w:r>
      <w:r>
        <w:rPr>
          <w:rFonts w:ascii="Times New Roman" w:hAnsi="Times New Roman"/>
        </w:rPr>
        <w:t>continues. Connie is</w:t>
      </w:r>
      <w:r w:rsidRPr="003877D3">
        <w:rPr>
          <w:rFonts w:ascii="Times New Roman" w:hAnsi="Times New Roman"/>
        </w:rPr>
        <w:t xml:space="preserve"> taking the books Carol Spencer does not want for the book sale to the Better World Book drop.  Patricia is clean</w:t>
      </w:r>
      <w:r>
        <w:rPr>
          <w:rFonts w:ascii="Times New Roman" w:hAnsi="Times New Roman"/>
        </w:rPr>
        <w:t>ing out the downstairs closet. Connie is</w:t>
      </w:r>
      <w:r w:rsidRPr="003877D3">
        <w:rPr>
          <w:rFonts w:ascii="Times New Roman" w:hAnsi="Times New Roman"/>
        </w:rPr>
        <w:t xml:space="preserve"> continuing to go through boxes of old documents and take them to Staples for shredding.</w:t>
      </w:r>
    </w:p>
    <w:p w:rsidR="003877D3" w:rsidRPr="003877D3" w:rsidRDefault="003877D3" w:rsidP="003877D3">
      <w:pPr>
        <w:pStyle w:val="ListParagraph"/>
        <w:numPr>
          <w:ilvl w:val="0"/>
          <w:numId w:val="1"/>
        </w:numPr>
        <w:spacing w:after="160" w:line="259" w:lineRule="auto"/>
        <w:rPr>
          <w:rFonts w:ascii="Times New Roman" w:hAnsi="Times New Roman"/>
        </w:rPr>
      </w:pPr>
      <w:r>
        <w:rPr>
          <w:rFonts w:ascii="Times New Roman" w:hAnsi="Times New Roman"/>
        </w:rPr>
        <w:t>Connie</w:t>
      </w:r>
      <w:r w:rsidRPr="003877D3">
        <w:rPr>
          <w:rFonts w:ascii="Times New Roman" w:hAnsi="Times New Roman"/>
        </w:rPr>
        <w:t xml:space="preserve"> would like the board to decide if we are going to take the space at St. Martin’s so we can get a short-term lease drawn up and reserve the space</w:t>
      </w:r>
      <w:r>
        <w:rPr>
          <w:rFonts w:ascii="Times New Roman" w:hAnsi="Times New Roman"/>
        </w:rPr>
        <w:t>.</w:t>
      </w:r>
      <w:r w:rsidR="00236E3F">
        <w:rPr>
          <w:rFonts w:ascii="Times New Roman" w:hAnsi="Times New Roman"/>
        </w:rPr>
        <w:t xml:space="preserve"> </w:t>
      </w:r>
      <w:r>
        <w:rPr>
          <w:rFonts w:ascii="Times New Roman" w:hAnsi="Times New Roman"/>
        </w:rPr>
        <w:t>She w</w:t>
      </w:r>
      <w:r w:rsidRPr="003877D3">
        <w:rPr>
          <w:rFonts w:ascii="Times New Roman" w:hAnsi="Times New Roman"/>
        </w:rPr>
        <w:t xml:space="preserve">ould also like a decision on the number of </w:t>
      </w:r>
      <w:r w:rsidR="00236E3F">
        <w:rPr>
          <w:rFonts w:ascii="Times New Roman" w:hAnsi="Times New Roman"/>
        </w:rPr>
        <w:t xml:space="preserve">classrooms we will be using. </w:t>
      </w:r>
      <w:proofErr w:type="gramStart"/>
      <w:r w:rsidR="00236E3F">
        <w:rPr>
          <w:rFonts w:ascii="Times New Roman" w:hAnsi="Times New Roman"/>
        </w:rPr>
        <w:t>It’</w:t>
      </w:r>
      <w:r w:rsidRPr="003877D3">
        <w:rPr>
          <w:rFonts w:ascii="Times New Roman" w:hAnsi="Times New Roman"/>
        </w:rPr>
        <w:t>s</w:t>
      </w:r>
      <w:proofErr w:type="gramEnd"/>
      <w:r w:rsidRPr="003877D3">
        <w:rPr>
          <w:rFonts w:ascii="Times New Roman" w:hAnsi="Times New Roman"/>
        </w:rPr>
        <w:t xml:space="preserve"> $1,000 a month for two, $1,500 for three</w:t>
      </w:r>
      <w:r w:rsidR="00FB6BD2">
        <w:rPr>
          <w:rFonts w:ascii="Times New Roman" w:hAnsi="Times New Roman"/>
        </w:rPr>
        <w:t xml:space="preserve"> classrooms</w:t>
      </w:r>
      <w:r w:rsidRPr="003877D3">
        <w:rPr>
          <w:rFonts w:ascii="Times New Roman" w:hAnsi="Times New Roman"/>
        </w:rPr>
        <w:t>. The third classroom would be used for storage and</w:t>
      </w:r>
      <w:r>
        <w:rPr>
          <w:rFonts w:ascii="Times New Roman" w:hAnsi="Times New Roman"/>
        </w:rPr>
        <w:t>,</w:t>
      </w:r>
      <w:r w:rsidRPr="003877D3">
        <w:rPr>
          <w:rFonts w:ascii="Times New Roman" w:hAnsi="Times New Roman"/>
        </w:rPr>
        <w:t xml:space="preserve"> hopefully</w:t>
      </w:r>
      <w:r>
        <w:rPr>
          <w:rFonts w:ascii="Times New Roman" w:hAnsi="Times New Roman"/>
        </w:rPr>
        <w:t>,</w:t>
      </w:r>
      <w:r w:rsidRPr="003877D3">
        <w:rPr>
          <w:rFonts w:ascii="Times New Roman" w:hAnsi="Times New Roman"/>
        </w:rPr>
        <w:t xml:space="preserve"> a small children’s department.</w:t>
      </w:r>
      <w:r w:rsidR="00DC1D38">
        <w:rPr>
          <w:rFonts w:ascii="Times New Roman" w:hAnsi="Times New Roman"/>
        </w:rPr>
        <w:t xml:space="preserve"> The larger classroom could also be used for activities. Beth has looked at the lease sent over by St. Martin’s and plans to go over it with Connie and St. Martin’s. </w:t>
      </w:r>
    </w:p>
    <w:p w:rsidR="003877D3" w:rsidRPr="003877D3" w:rsidRDefault="003877D3" w:rsidP="003877D3">
      <w:pPr>
        <w:pStyle w:val="ListParagraph"/>
        <w:numPr>
          <w:ilvl w:val="0"/>
          <w:numId w:val="1"/>
        </w:numPr>
        <w:spacing w:after="160" w:line="259" w:lineRule="auto"/>
        <w:rPr>
          <w:rFonts w:ascii="Times New Roman" w:hAnsi="Times New Roman"/>
        </w:rPr>
      </w:pPr>
      <w:r>
        <w:rPr>
          <w:rFonts w:ascii="Times New Roman" w:hAnsi="Times New Roman"/>
        </w:rPr>
        <w:t>Connie</w:t>
      </w:r>
      <w:r w:rsidRPr="003877D3">
        <w:rPr>
          <w:rFonts w:ascii="Times New Roman" w:hAnsi="Times New Roman"/>
        </w:rPr>
        <w:t xml:space="preserve"> sent a letter to the state alerting them of our intent to</w:t>
      </w:r>
      <w:r>
        <w:rPr>
          <w:rFonts w:ascii="Times New Roman" w:hAnsi="Times New Roman"/>
        </w:rPr>
        <w:t xml:space="preserve"> move the library temporarily. She</w:t>
      </w:r>
      <w:r w:rsidRPr="003877D3">
        <w:rPr>
          <w:rFonts w:ascii="Times New Roman" w:hAnsi="Times New Roman"/>
        </w:rPr>
        <w:t xml:space="preserve"> will need to update them when we have committed to a location and date of relocation.</w:t>
      </w:r>
    </w:p>
    <w:p w:rsidR="003877D3" w:rsidRPr="003877D3" w:rsidRDefault="003877D3" w:rsidP="003877D3">
      <w:pPr>
        <w:pStyle w:val="ListParagraph"/>
        <w:numPr>
          <w:ilvl w:val="0"/>
          <w:numId w:val="1"/>
        </w:numPr>
        <w:spacing w:after="160" w:line="259" w:lineRule="auto"/>
        <w:rPr>
          <w:rFonts w:ascii="Times New Roman" w:hAnsi="Times New Roman"/>
        </w:rPr>
      </w:pPr>
      <w:r>
        <w:rPr>
          <w:rFonts w:ascii="Times New Roman" w:hAnsi="Times New Roman"/>
        </w:rPr>
        <w:lastRenderedPageBreak/>
        <w:t>Connie</w:t>
      </w:r>
      <w:r w:rsidRPr="003877D3">
        <w:rPr>
          <w:rFonts w:ascii="Times New Roman" w:hAnsi="Times New Roman"/>
        </w:rPr>
        <w:t xml:space="preserve"> contacted the IT department in Doylestown regarding moving the computers to St. Martin’s and the need for a </w:t>
      </w:r>
      <w:r w:rsidR="00FB6BD2" w:rsidRPr="003877D3">
        <w:rPr>
          <w:rFonts w:ascii="Times New Roman" w:hAnsi="Times New Roman"/>
        </w:rPr>
        <w:t>Wi-Fi</w:t>
      </w:r>
      <w:r w:rsidRPr="003877D3">
        <w:rPr>
          <w:rFonts w:ascii="Times New Roman" w:hAnsi="Times New Roman"/>
        </w:rPr>
        <w:t xml:space="preserve"> hotspot. Once we commit to St. Martin’s, we can move forward.</w:t>
      </w:r>
    </w:p>
    <w:p w:rsidR="003877D3" w:rsidRDefault="003877D3" w:rsidP="003877D3">
      <w:pPr>
        <w:rPr>
          <w:b/>
        </w:rPr>
      </w:pPr>
      <w:r w:rsidRPr="0078538F">
        <w:rPr>
          <w:b/>
        </w:rPr>
        <w:t>Summer Reading:</w:t>
      </w:r>
    </w:p>
    <w:p w:rsidR="003877D3" w:rsidRDefault="003877D3" w:rsidP="003877D3">
      <w:r>
        <w:t xml:space="preserve">              </w:t>
      </w:r>
      <w:r w:rsidRPr="0078538F">
        <w:t>We received the check from the Huxleys. Registration is underway.</w:t>
      </w:r>
    </w:p>
    <w:p w:rsidR="003877D3" w:rsidRDefault="003877D3" w:rsidP="007C32E2"/>
    <w:p w:rsidR="007C32E2" w:rsidRDefault="007C32E2" w:rsidP="007C32E2">
      <w:r>
        <w:tab/>
        <w:t>a. Questions and Discussion</w:t>
      </w:r>
    </w:p>
    <w:p w:rsidR="00DC1D38" w:rsidRDefault="00DC1D38" w:rsidP="007C32E2">
      <w:r>
        <w:t xml:space="preserve">Beth has pointed out that the board needs to have a point person who can sign the lease so we can move forward before the next board meeting. </w:t>
      </w:r>
      <w:r w:rsidR="00DC2447">
        <w:t xml:space="preserve"> She will do a little research to find out what the going rate for such a lease would be to know if we would be paying a fair rate. </w:t>
      </w:r>
    </w:p>
    <w:p w:rsidR="00DC2447" w:rsidRDefault="00DC2447" w:rsidP="007C32E2">
      <w:pPr>
        <w:rPr>
          <w:b/>
        </w:rPr>
      </w:pPr>
    </w:p>
    <w:p w:rsidR="00DC2447" w:rsidRPr="00DC2447" w:rsidRDefault="00DC2447" w:rsidP="007C32E2">
      <w:r>
        <w:rPr>
          <w:b/>
        </w:rPr>
        <w:t>MOTION</w:t>
      </w:r>
      <w:r>
        <w:t xml:space="preserve"> by Polly to authorize Beth Houlton to sign and authorize a lease for up to $15,000 for the total amount of the commitment. </w:t>
      </w:r>
      <w:r>
        <w:rPr>
          <w:b/>
        </w:rPr>
        <w:t xml:space="preserve">SECONDED </w:t>
      </w:r>
      <w:r>
        <w:t xml:space="preserve">by Ron. </w:t>
      </w:r>
      <w:r>
        <w:rPr>
          <w:b/>
        </w:rPr>
        <w:t xml:space="preserve">APPROVED </w:t>
      </w:r>
      <w:r>
        <w:t>by all.</w:t>
      </w:r>
    </w:p>
    <w:p w:rsidR="007C32E2" w:rsidRDefault="007C32E2" w:rsidP="007C32E2"/>
    <w:p w:rsidR="007C32E2" w:rsidRDefault="00DC1D38" w:rsidP="007C32E2">
      <w:r>
        <w:rPr>
          <w:b/>
        </w:rPr>
        <w:t xml:space="preserve">IV. </w:t>
      </w:r>
      <w:r w:rsidR="003877D3" w:rsidRPr="003877D3">
        <w:rPr>
          <w:b/>
        </w:rPr>
        <w:t>BUILDING RENOVATIONS</w:t>
      </w:r>
      <w:r w:rsidR="007C32E2">
        <w:t>- Carol</w:t>
      </w:r>
      <w:r w:rsidR="003877D3">
        <w:t xml:space="preserve"> Taylor</w:t>
      </w:r>
      <w:r w:rsidR="007C32E2">
        <w:t xml:space="preserve"> and Reid</w:t>
      </w:r>
      <w:r w:rsidR="003877D3">
        <w:t xml:space="preserve"> McCarthy</w:t>
      </w:r>
    </w:p>
    <w:p w:rsidR="007C32E2" w:rsidRDefault="007C32E2" w:rsidP="007C32E2">
      <w:r>
        <w:tab/>
        <w:t>a. Project Timeline.</w:t>
      </w:r>
    </w:p>
    <w:p w:rsidR="00DC2447" w:rsidRDefault="00C41A78" w:rsidP="007C32E2">
      <w:r>
        <w:t>Reid discussed where we are on the timeline and the various parts of the timeline. Reid will be adding some additional tasks as the project continues. Once we have the amount of the bid, Ron will rerun the cash flow to update the timeline.</w:t>
      </w:r>
    </w:p>
    <w:p w:rsidR="007C32E2" w:rsidRDefault="007C32E2" w:rsidP="007C32E2">
      <w:r>
        <w:tab/>
        <w:t xml:space="preserve">b. Motion to Authorize Committee to Move on Bid Documents and </w:t>
      </w:r>
      <w:r>
        <w:tab/>
      </w:r>
      <w:r>
        <w:tab/>
      </w:r>
      <w:r>
        <w:tab/>
        <w:t>Submit to Borough.</w:t>
      </w:r>
    </w:p>
    <w:p w:rsidR="00C41A78" w:rsidRDefault="00C41A78" w:rsidP="007C32E2">
      <w:r>
        <w:rPr>
          <w:b/>
        </w:rPr>
        <w:t xml:space="preserve">MOTION </w:t>
      </w:r>
      <w:r>
        <w:t xml:space="preserve">by Jacqui to authorize the building committee to review the bid documents and submit to the state for approval. </w:t>
      </w:r>
      <w:r w:rsidRPr="00C41A78">
        <w:rPr>
          <w:b/>
        </w:rPr>
        <w:t>SECONDED</w:t>
      </w:r>
      <w:r>
        <w:t xml:space="preserve"> by Ron, </w:t>
      </w:r>
      <w:r>
        <w:rPr>
          <w:b/>
        </w:rPr>
        <w:t xml:space="preserve">APPROVED </w:t>
      </w:r>
      <w:r>
        <w:t xml:space="preserve">by all. </w:t>
      </w:r>
    </w:p>
    <w:p w:rsidR="00C41A78" w:rsidRDefault="00C41A78" w:rsidP="007C32E2"/>
    <w:p w:rsidR="00C41A78" w:rsidRPr="00C41A78" w:rsidRDefault="00AB2CC6" w:rsidP="007C32E2">
      <w:r>
        <w:t xml:space="preserve">Jacqui has suggested that Denise </w:t>
      </w:r>
      <w:proofErr w:type="spellStart"/>
      <w:r>
        <w:t>Perreti</w:t>
      </w:r>
      <w:proofErr w:type="spellEnd"/>
      <w:r>
        <w:t xml:space="preserve"> come to the July board meeting to discuss her ideas for the interior of the library.  </w:t>
      </w:r>
    </w:p>
    <w:p w:rsidR="007C32E2" w:rsidRDefault="007C32E2" w:rsidP="007C32E2"/>
    <w:p w:rsidR="007C32E2" w:rsidRPr="003877D3" w:rsidRDefault="003877D3" w:rsidP="007C32E2">
      <w:pPr>
        <w:rPr>
          <w:b/>
        </w:rPr>
      </w:pPr>
      <w:r w:rsidRPr="003877D3">
        <w:rPr>
          <w:b/>
        </w:rPr>
        <w:t>V.   PRESIDENT’S REPORT</w:t>
      </w:r>
    </w:p>
    <w:p w:rsidR="007C32E2" w:rsidRDefault="007C32E2" w:rsidP="007C32E2">
      <w:r>
        <w:tab/>
        <w:t xml:space="preserve">a. </w:t>
      </w:r>
      <w:r w:rsidR="00AB2CC6">
        <w:t>Fundraising</w:t>
      </w:r>
    </w:p>
    <w:p w:rsidR="007C32E2" w:rsidRDefault="00AB2CC6" w:rsidP="007C32E2">
      <w:r>
        <w:t>Jacqui has suggested that we need an event that will bring in a good amount of money and will become a signature event</w:t>
      </w:r>
      <w:r w:rsidR="00775020">
        <w:t>. Gene mentioned that these can be good events that are not necessarily associated to the library but has a lot of appeal to a wide audience. This would be an annual event and could become our “brand” event.</w:t>
      </w:r>
      <w:bookmarkStart w:id="0" w:name="_GoBack"/>
      <w:bookmarkEnd w:id="0"/>
    </w:p>
    <w:p w:rsidR="007C32E2" w:rsidRDefault="007C32E2" w:rsidP="007C32E2"/>
    <w:p w:rsidR="007C32E2" w:rsidRDefault="00DC2447" w:rsidP="007C32E2">
      <w:r>
        <w:rPr>
          <w:b/>
        </w:rPr>
        <w:t xml:space="preserve">VI. </w:t>
      </w:r>
      <w:r w:rsidR="003877D3" w:rsidRPr="003877D3">
        <w:rPr>
          <w:b/>
        </w:rPr>
        <w:t>MARKETING COMMITTEE</w:t>
      </w:r>
      <w:r w:rsidR="007C32E2">
        <w:t xml:space="preserve">- Gene </w:t>
      </w:r>
      <w:r w:rsidR="003877D3">
        <w:t xml:space="preserve">Underwood </w:t>
      </w:r>
      <w:r w:rsidR="007C32E2">
        <w:t>and Beth</w:t>
      </w:r>
      <w:r w:rsidR="003877D3">
        <w:t xml:space="preserve"> Houlton</w:t>
      </w:r>
    </w:p>
    <w:p w:rsidR="00775020" w:rsidRDefault="00775020" w:rsidP="007C32E2">
      <w:r>
        <w:t>We were very lucky to get the publicity from the Herald. Continue to send notes to people with the campaign materials. So far $7,000 has come in since June 1.</w:t>
      </w:r>
    </w:p>
    <w:p w:rsidR="007C32E2" w:rsidRDefault="007C32E2" w:rsidP="007C32E2">
      <w:r>
        <w:t xml:space="preserve"> </w:t>
      </w:r>
    </w:p>
    <w:p w:rsidR="007C32E2" w:rsidRDefault="003877D3" w:rsidP="007C32E2">
      <w:r w:rsidRPr="003877D3">
        <w:rPr>
          <w:b/>
        </w:rPr>
        <w:t>VII. DEVELOPMENT</w:t>
      </w:r>
      <w:r w:rsidR="007C32E2">
        <w:t>- Kay</w:t>
      </w:r>
      <w:r>
        <w:t xml:space="preserve"> Reiss</w:t>
      </w:r>
    </w:p>
    <w:p w:rsidR="008B77C5" w:rsidRDefault="008B77C5" w:rsidP="007C32E2">
      <w:r>
        <w:t>Jacqui would like us to look at our strategy going forward</w:t>
      </w:r>
    </w:p>
    <w:p w:rsidR="003877D3" w:rsidRDefault="003877D3" w:rsidP="007C32E2"/>
    <w:p w:rsidR="003877D3" w:rsidRDefault="003877D3" w:rsidP="007C32E2">
      <w:r>
        <w:rPr>
          <w:b/>
        </w:rPr>
        <w:t>VIII. FRIEND</w:t>
      </w:r>
      <w:r w:rsidR="009F6307">
        <w:rPr>
          <w:b/>
        </w:rPr>
        <w:t xml:space="preserve">'S REPORT </w:t>
      </w:r>
      <w:r w:rsidR="009F6307">
        <w:t xml:space="preserve">- Charlie </w:t>
      </w:r>
      <w:proofErr w:type="spellStart"/>
      <w:r w:rsidR="009F6307">
        <w:t>Hutchet</w:t>
      </w:r>
      <w:proofErr w:type="spellEnd"/>
      <w:r w:rsidR="008B77C5">
        <w:t xml:space="preserve"> (as submitted on Dropbox)</w:t>
      </w:r>
    </w:p>
    <w:p w:rsidR="009F6307" w:rsidRDefault="009F6307" w:rsidP="007C32E2"/>
    <w:p w:rsidR="009F6307" w:rsidRPr="009F6307" w:rsidRDefault="009F6307" w:rsidP="009F6307">
      <w:r w:rsidRPr="009F6307">
        <w:t xml:space="preserve">The FOL Board is very pleased to inform </w:t>
      </w:r>
      <w:r>
        <w:t xml:space="preserve">the library community </w:t>
      </w:r>
      <w:r w:rsidRPr="009F6307">
        <w:t xml:space="preserve">that Ms. Anne </w:t>
      </w:r>
      <w:proofErr w:type="spellStart"/>
      <w:r w:rsidRPr="009F6307">
        <w:t>LaFriniere</w:t>
      </w:r>
      <w:proofErr w:type="spellEnd"/>
      <w:r w:rsidRPr="009F6307">
        <w:t xml:space="preserve">, President of </w:t>
      </w:r>
      <w:r w:rsidR="008B77C5">
        <w:t xml:space="preserve">the Playhouse Inn Property LLC </w:t>
      </w:r>
      <w:r w:rsidRPr="009F6307">
        <w:t xml:space="preserve">(primarily owned by Sherri &amp; Kevin Daugherty), has agreed to donate prime space to us for the 2015 Annual Book Sale.  Its specific location is </w:t>
      </w:r>
      <w:r w:rsidRPr="009F6307">
        <w:lastRenderedPageBreak/>
        <w:t xml:space="preserve">the former jewelry shop, attached to the 4 Seasons Mall, across from the Marsha Brown’s restaurant on South Main Street.  </w:t>
      </w:r>
    </w:p>
    <w:p w:rsidR="009F6307" w:rsidRPr="009F6307" w:rsidRDefault="009F6307" w:rsidP="009F6307">
      <w:r w:rsidRPr="009F6307">
        <w:t>This location has direct access from sidewalk traffic and its visibility offers an excellent opportunity to attract spontaneous interest in the peak of the tourist season in downtown New Hope.</w:t>
      </w:r>
    </w:p>
    <w:p w:rsidR="009F6307" w:rsidRPr="009F6307" w:rsidRDefault="009F6307" w:rsidP="009F6307">
      <w:r>
        <w:t>The FOL</w:t>
      </w:r>
      <w:r w:rsidRPr="009F6307">
        <w:t xml:space="preserve"> have decided to operate the Sale in August to maximize the tourist interest and avoid the plethora of other events scheduled in September.</w:t>
      </w:r>
    </w:p>
    <w:p w:rsidR="009F6307" w:rsidRPr="009F6307" w:rsidRDefault="009F6307" w:rsidP="009F6307">
      <w:r>
        <w:t>The FOL</w:t>
      </w:r>
      <w:r w:rsidRPr="009F6307">
        <w:t xml:space="preserve"> are also pleased to announce that Father </w:t>
      </w:r>
      <w:proofErr w:type="spellStart"/>
      <w:r w:rsidRPr="009F6307">
        <w:t>Kindon</w:t>
      </w:r>
      <w:proofErr w:type="spellEnd"/>
      <w:r w:rsidRPr="009F6307">
        <w:t xml:space="preserve"> of the St. Martin of Tours Church has again agreed to allow the FOL Book Sale Committee to use a classroom to receive and process books donated for the Sale.</w:t>
      </w:r>
    </w:p>
    <w:p w:rsidR="009F6307" w:rsidRPr="009F6307" w:rsidRDefault="009F6307" w:rsidP="009F6307">
      <w:r>
        <w:t>The FOL</w:t>
      </w:r>
      <w:r w:rsidRPr="009F6307">
        <w:t xml:space="preserve"> believe such cooperative enterprises strengthen the relationship of the Library to its community. </w:t>
      </w:r>
      <w:r>
        <w:t>The FOL</w:t>
      </w:r>
      <w:r w:rsidR="008B77C5">
        <w:t xml:space="preserve"> </w:t>
      </w:r>
      <w:r w:rsidRPr="009F6307">
        <w:t>plan to feature their primary sponsorship of the Sale</w:t>
      </w:r>
    </w:p>
    <w:p w:rsidR="009F6307" w:rsidRDefault="009F6307" w:rsidP="009F6307">
      <w:pPr>
        <w:rPr>
          <w:u w:val="single"/>
        </w:rPr>
      </w:pPr>
      <w:r w:rsidRPr="009F6307">
        <w:t>The Book Sale Committee is co- chaired by Kris Reilly, Carol Spencer and Kathy Meier.  The Sale begins on August 6</w:t>
      </w:r>
      <w:r w:rsidRPr="009F6307">
        <w:rPr>
          <w:vertAlign w:val="superscript"/>
        </w:rPr>
        <w:t>th</w:t>
      </w:r>
      <w:r w:rsidRPr="009F6307">
        <w:t xml:space="preserve"> with a preview for FOL Members and finishes on August 16</w:t>
      </w:r>
      <w:r w:rsidRPr="009F6307">
        <w:rPr>
          <w:vertAlign w:val="superscript"/>
        </w:rPr>
        <w:t>th</w:t>
      </w:r>
      <w:r w:rsidRPr="009F6307">
        <w:t xml:space="preserve">.  </w:t>
      </w:r>
      <w:r w:rsidRPr="009F6307">
        <w:rPr>
          <w:u w:val="single"/>
        </w:rPr>
        <w:t>Please volunteer for a stint!</w:t>
      </w:r>
    </w:p>
    <w:p w:rsidR="008B77C5" w:rsidRDefault="008B77C5" w:rsidP="009F6307">
      <w:pPr>
        <w:rPr>
          <w:u w:val="single"/>
        </w:rPr>
      </w:pPr>
    </w:p>
    <w:p w:rsidR="008B77C5" w:rsidRPr="008B77C5" w:rsidRDefault="008B77C5" w:rsidP="009F6307">
      <w:proofErr w:type="spellStart"/>
      <w:r w:rsidRPr="008B77C5">
        <w:t>Pamm</w:t>
      </w:r>
      <w:proofErr w:type="spellEnd"/>
      <w:r w:rsidRPr="008B77C5">
        <w:t xml:space="preserve"> Kerr added that the Playhouse needs books for</w:t>
      </w:r>
      <w:r>
        <w:t xml:space="preserve"> “On Golden Pond”. </w:t>
      </w:r>
    </w:p>
    <w:p w:rsidR="009F6307" w:rsidRPr="009F6307" w:rsidRDefault="009F6307" w:rsidP="007C32E2"/>
    <w:p w:rsidR="003877D3" w:rsidRDefault="003877D3" w:rsidP="007C32E2"/>
    <w:p w:rsidR="003877D3" w:rsidRDefault="003877D3" w:rsidP="007C32E2">
      <w:r>
        <w:t>Respectfully submitted,</w:t>
      </w:r>
    </w:p>
    <w:p w:rsidR="003877D3" w:rsidRDefault="003877D3" w:rsidP="007C32E2">
      <w:r>
        <w:t>Polly Wood</w:t>
      </w:r>
    </w:p>
    <w:p w:rsidR="003877D3" w:rsidRDefault="003877D3" w:rsidP="007C32E2">
      <w:r>
        <w:t>Secretary</w:t>
      </w:r>
    </w:p>
    <w:p w:rsidR="007C32E2" w:rsidRPr="002012AE" w:rsidRDefault="007C32E2" w:rsidP="002012AE"/>
    <w:p w:rsidR="008874AB" w:rsidRDefault="008874AB"/>
    <w:sectPr w:rsidR="008874AB" w:rsidSect="0088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879"/>
    <w:multiLevelType w:val="hybridMultilevel"/>
    <w:tmpl w:val="B8A62F7E"/>
    <w:lvl w:ilvl="0" w:tplc="9D30E9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2012AE"/>
    <w:rsid w:val="0000125C"/>
    <w:rsid w:val="002012AE"/>
    <w:rsid w:val="00214100"/>
    <w:rsid w:val="00236E3F"/>
    <w:rsid w:val="0026203B"/>
    <w:rsid w:val="00296011"/>
    <w:rsid w:val="002E7F78"/>
    <w:rsid w:val="003877D3"/>
    <w:rsid w:val="005B62AC"/>
    <w:rsid w:val="00775020"/>
    <w:rsid w:val="007B12DC"/>
    <w:rsid w:val="007C32E2"/>
    <w:rsid w:val="008874AB"/>
    <w:rsid w:val="008B77C5"/>
    <w:rsid w:val="009F6307"/>
    <w:rsid w:val="00AB2CC6"/>
    <w:rsid w:val="00C41A78"/>
    <w:rsid w:val="00DC1D38"/>
    <w:rsid w:val="00DC2447"/>
    <w:rsid w:val="00E42719"/>
    <w:rsid w:val="00EF3DED"/>
    <w:rsid w:val="00FB6BD2"/>
    <w:rsid w:val="00FE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AE"/>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5B62AC"/>
    <w:pPr>
      <w:keepNext/>
      <w:spacing w:before="240" w:after="60"/>
      <w:outlineLvl w:val="3"/>
    </w:pPr>
    <w:rPr>
      <w:rFonts w:asciiTheme="minorHAnsi" w:eastAsiaTheme="minorHAnsi" w:hAnsiTheme="minorHAnsi"/>
      <w:b/>
      <w:bCs/>
      <w:sz w:val="28"/>
      <w:szCs w:val="28"/>
      <w:lang w:eastAsia="en-US" w:bidi="en-US"/>
    </w:rPr>
  </w:style>
  <w:style w:type="paragraph" w:styleId="Heading5">
    <w:name w:val="heading 5"/>
    <w:basedOn w:val="Normal"/>
    <w:next w:val="Normal"/>
    <w:link w:val="Heading5Char"/>
    <w:uiPriority w:val="9"/>
    <w:semiHidden/>
    <w:unhideWhenUsed/>
    <w:qFormat/>
    <w:rsid w:val="005B62AC"/>
    <w:pPr>
      <w:spacing w:before="240" w:after="60"/>
      <w:outlineLvl w:val="4"/>
    </w:pPr>
    <w:rPr>
      <w:rFonts w:asciiTheme="minorHAnsi" w:eastAsiaTheme="minorHAnsi" w:hAnsi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5B62AC"/>
    <w:pPr>
      <w:spacing w:before="240" w:after="60"/>
      <w:outlineLvl w:val="5"/>
    </w:pPr>
    <w:rPr>
      <w:rFonts w:asciiTheme="minorHAnsi" w:eastAsiaTheme="minorHAnsi" w:hAnsiTheme="minorHAnsi"/>
      <w:b/>
      <w:bCs/>
      <w:sz w:val="22"/>
      <w:szCs w:val="22"/>
      <w:lang w:eastAsia="en-US" w:bidi="en-US"/>
    </w:rPr>
  </w:style>
  <w:style w:type="paragraph" w:styleId="Heading7">
    <w:name w:val="heading 7"/>
    <w:basedOn w:val="Normal"/>
    <w:next w:val="Normal"/>
    <w:link w:val="Heading7Char"/>
    <w:uiPriority w:val="9"/>
    <w:semiHidden/>
    <w:unhideWhenUsed/>
    <w:qFormat/>
    <w:rsid w:val="005B62AC"/>
    <w:pPr>
      <w:spacing w:before="240" w:after="60"/>
      <w:outlineLvl w:val="6"/>
    </w:pPr>
    <w:rPr>
      <w:rFonts w:asciiTheme="minorHAnsi" w:eastAsiaTheme="minorHAnsi" w:hAnsiTheme="minorHAnsi"/>
      <w:lang w:eastAsia="en-US" w:bidi="en-US"/>
    </w:rPr>
  </w:style>
  <w:style w:type="paragraph" w:styleId="Heading8">
    <w:name w:val="heading 8"/>
    <w:basedOn w:val="Normal"/>
    <w:next w:val="Normal"/>
    <w:link w:val="Heading8Char"/>
    <w:uiPriority w:val="9"/>
    <w:semiHidden/>
    <w:unhideWhenUsed/>
    <w:qFormat/>
    <w:rsid w:val="005B62AC"/>
    <w:pPr>
      <w:spacing w:before="240" w:after="60"/>
      <w:outlineLvl w:val="7"/>
    </w:pPr>
    <w:rPr>
      <w:rFonts w:asciiTheme="minorHAnsi" w:eastAsiaTheme="minorHAnsi" w:hAnsiTheme="minorHAnsi"/>
      <w:i/>
      <w:iCs/>
      <w:lang w:eastAsia="en-US" w:bidi="en-U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lang w:eastAsia="en-US" w:bidi="en-US"/>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rFonts w:asciiTheme="minorHAnsi" w:eastAsiaTheme="minorHAnsi" w:hAnsiTheme="minorHAnsi"/>
      <w:szCs w:val="32"/>
      <w:lang w:eastAsia="en-US" w:bidi="en-US"/>
    </w:rPr>
  </w:style>
  <w:style w:type="paragraph" w:styleId="ListParagraph">
    <w:name w:val="List Paragraph"/>
    <w:basedOn w:val="Normal"/>
    <w:uiPriority w:val="34"/>
    <w:qFormat/>
    <w:rsid w:val="005B62AC"/>
    <w:pPr>
      <w:ind w:left="720"/>
      <w:contextualSpacing/>
    </w:pPr>
    <w:rPr>
      <w:rFonts w:asciiTheme="minorHAnsi" w:eastAsiaTheme="minorHAnsi" w:hAnsiTheme="minorHAnsi"/>
      <w:lang w:eastAsia="en-US" w:bidi="en-US"/>
    </w:rPr>
  </w:style>
  <w:style w:type="paragraph" w:styleId="Quote">
    <w:name w:val="Quote"/>
    <w:basedOn w:val="Normal"/>
    <w:next w:val="Normal"/>
    <w:link w:val="QuoteChar"/>
    <w:uiPriority w:val="29"/>
    <w:qFormat/>
    <w:rsid w:val="005B62AC"/>
    <w:rPr>
      <w:rFonts w:asciiTheme="minorHAnsi" w:eastAsiaTheme="minorHAnsi" w:hAnsiTheme="minorHAnsi"/>
      <w:i/>
      <w:lang w:eastAsia="en-US" w:bidi="en-US"/>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rFonts w:asciiTheme="minorHAnsi" w:eastAsiaTheme="minorHAnsi" w:hAnsiTheme="minorHAnsi"/>
      <w:b/>
      <w:i/>
      <w:szCs w:val="22"/>
      <w:lang w:eastAsia="en-US" w:bidi="en-US"/>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Family</cp:lastModifiedBy>
  <cp:revision>4</cp:revision>
  <dcterms:created xsi:type="dcterms:W3CDTF">2015-06-17T21:32:00Z</dcterms:created>
  <dcterms:modified xsi:type="dcterms:W3CDTF">2015-06-22T19:30:00Z</dcterms:modified>
</cp:coreProperties>
</file>